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2"/>
      </w:tblGrid>
      <w:tr w:rsidR="009244E0" w:rsidRPr="006528E8" w:rsidTr="008139F4">
        <w:tc>
          <w:tcPr>
            <w:tcW w:w="4428" w:type="dxa"/>
          </w:tcPr>
          <w:p w:rsidR="009244E0" w:rsidRPr="009567BD" w:rsidRDefault="009244E0" w:rsidP="008139F4">
            <w:pPr>
              <w:pStyle w:val="a5"/>
              <w:jc w:val="left"/>
              <w:rPr>
                <w:bCs/>
                <w:color w:val="auto"/>
              </w:rPr>
            </w:pPr>
            <w:r w:rsidRPr="009567BD">
              <w:rPr>
                <w:bCs/>
                <w:color w:val="auto"/>
              </w:rPr>
              <w:t>ПРИНЯТО</w:t>
            </w:r>
          </w:p>
          <w:p w:rsidR="009244E0" w:rsidRPr="009567BD" w:rsidRDefault="00BE7DB1" w:rsidP="008139F4">
            <w:pPr>
              <w:pStyle w:val="a5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Общим собранием </w:t>
            </w:r>
            <w:r w:rsidR="009244E0" w:rsidRPr="009567BD">
              <w:rPr>
                <w:bCs/>
                <w:color w:val="auto"/>
              </w:rPr>
              <w:t xml:space="preserve"> ГБОУ школа № 212</w:t>
            </w:r>
          </w:p>
          <w:p w:rsidR="00BE7DB1" w:rsidRDefault="009244E0" w:rsidP="00BE7DB1">
            <w:pPr>
              <w:pStyle w:val="a5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Протокол № </w:t>
            </w:r>
            <w:r w:rsidR="00BE7DB1">
              <w:rPr>
                <w:bCs/>
                <w:color w:val="auto"/>
              </w:rPr>
              <w:t xml:space="preserve"> 2</w:t>
            </w:r>
            <w:r>
              <w:rPr>
                <w:bCs/>
                <w:color w:val="auto"/>
              </w:rPr>
              <w:t xml:space="preserve">   </w:t>
            </w:r>
          </w:p>
          <w:p w:rsidR="009244E0" w:rsidRPr="009567BD" w:rsidRDefault="00BE7DB1" w:rsidP="00BE7DB1">
            <w:pPr>
              <w:pStyle w:val="a5"/>
              <w:jc w:val="lef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О</w:t>
            </w:r>
            <w:r w:rsidR="009244E0">
              <w:rPr>
                <w:bCs/>
                <w:color w:val="auto"/>
              </w:rPr>
              <w:t>т</w:t>
            </w:r>
            <w:r>
              <w:rPr>
                <w:bCs/>
                <w:color w:val="auto"/>
              </w:rPr>
              <w:t xml:space="preserve">  31 августа </w:t>
            </w:r>
            <w:r w:rsidR="009244E0">
              <w:rPr>
                <w:bCs/>
                <w:color w:val="auto"/>
              </w:rPr>
              <w:t xml:space="preserve"> 201</w:t>
            </w:r>
            <w:r>
              <w:rPr>
                <w:bCs/>
                <w:color w:val="auto"/>
              </w:rPr>
              <w:t>6</w:t>
            </w:r>
            <w:r w:rsidR="009244E0">
              <w:rPr>
                <w:bCs/>
                <w:color w:val="auto"/>
              </w:rPr>
              <w:t xml:space="preserve"> </w:t>
            </w:r>
            <w:r w:rsidR="009244E0" w:rsidRPr="009567BD">
              <w:rPr>
                <w:bCs/>
                <w:color w:val="auto"/>
              </w:rPr>
              <w:t xml:space="preserve"> г.</w:t>
            </w:r>
          </w:p>
        </w:tc>
        <w:tc>
          <w:tcPr>
            <w:tcW w:w="5142" w:type="dxa"/>
          </w:tcPr>
          <w:p w:rsidR="009244E0" w:rsidRPr="009567BD" w:rsidRDefault="009244E0" w:rsidP="008139F4">
            <w:pPr>
              <w:pStyle w:val="a5"/>
              <w:ind w:firstLine="972"/>
              <w:jc w:val="left"/>
              <w:rPr>
                <w:bCs/>
                <w:color w:val="auto"/>
              </w:rPr>
            </w:pPr>
            <w:r w:rsidRPr="009567BD">
              <w:rPr>
                <w:bCs/>
                <w:color w:val="auto"/>
              </w:rPr>
              <w:t>УТВЕРЖДАЮ</w:t>
            </w:r>
          </w:p>
          <w:p w:rsidR="009244E0" w:rsidRPr="009567BD" w:rsidRDefault="009244E0" w:rsidP="008139F4">
            <w:pPr>
              <w:pStyle w:val="a5"/>
              <w:ind w:firstLine="972"/>
              <w:jc w:val="left"/>
              <w:rPr>
                <w:bCs/>
                <w:color w:val="auto"/>
              </w:rPr>
            </w:pPr>
            <w:r w:rsidRPr="009567BD">
              <w:rPr>
                <w:bCs/>
                <w:color w:val="auto"/>
              </w:rPr>
              <w:t>Директор ГБОУ школа № 212</w:t>
            </w:r>
          </w:p>
          <w:p w:rsidR="009244E0" w:rsidRPr="009567BD" w:rsidRDefault="009244E0" w:rsidP="008139F4">
            <w:pPr>
              <w:pStyle w:val="a5"/>
              <w:ind w:firstLine="972"/>
              <w:jc w:val="left"/>
              <w:rPr>
                <w:bCs/>
                <w:color w:val="auto"/>
              </w:rPr>
            </w:pPr>
            <w:proofErr w:type="spellStart"/>
            <w:r w:rsidRPr="009567BD">
              <w:rPr>
                <w:bCs/>
                <w:color w:val="auto"/>
              </w:rPr>
              <w:t>___________М.В.Кузьмина</w:t>
            </w:r>
            <w:proofErr w:type="spellEnd"/>
          </w:p>
          <w:p w:rsidR="009244E0" w:rsidRPr="009567BD" w:rsidRDefault="00BE7DB1" w:rsidP="00BE7DB1">
            <w:pPr>
              <w:pStyle w:val="a5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         </w:t>
            </w:r>
            <w:r w:rsidR="009244E0" w:rsidRPr="009567BD">
              <w:rPr>
                <w:bCs/>
                <w:color w:val="auto"/>
              </w:rPr>
              <w:t xml:space="preserve">Приказ № </w:t>
            </w:r>
            <w:r>
              <w:rPr>
                <w:bCs/>
                <w:color w:val="auto"/>
              </w:rPr>
              <w:t xml:space="preserve"> 40-ОД </w:t>
            </w:r>
            <w:r w:rsidR="009244E0" w:rsidRPr="009567BD">
              <w:rPr>
                <w:bCs/>
                <w:color w:val="auto"/>
              </w:rPr>
              <w:t xml:space="preserve">от </w:t>
            </w:r>
            <w:r>
              <w:rPr>
                <w:bCs/>
                <w:color w:val="auto"/>
              </w:rPr>
              <w:t>31 августа</w:t>
            </w:r>
            <w:r w:rsidR="009244E0" w:rsidRPr="009567BD">
              <w:rPr>
                <w:bCs/>
                <w:color w:val="auto"/>
              </w:rPr>
              <w:t xml:space="preserve"> 201</w:t>
            </w:r>
            <w:r>
              <w:rPr>
                <w:bCs/>
                <w:color w:val="auto"/>
              </w:rPr>
              <w:t>6</w:t>
            </w:r>
            <w:r w:rsidR="009244E0" w:rsidRPr="009567BD">
              <w:rPr>
                <w:bCs/>
                <w:color w:val="auto"/>
              </w:rPr>
              <w:t xml:space="preserve"> г.</w:t>
            </w:r>
          </w:p>
        </w:tc>
      </w:tr>
    </w:tbl>
    <w:p w:rsidR="009B2DBF" w:rsidRDefault="009B2DBF" w:rsidP="009B2DBF"/>
    <w:p w:rsidR="009B2DBF" w:rsidRPr="005C1BB9" w:rsidRDefault="009B2DBF" w:rsidP="009B2DBF"/>
    <w:p w:rsidR="009B2DBF" w:rsidRPr="005C1BB9" w:rsidRDefault="009B2DBF" w:rsidP="009B2DB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9B2DBF" w:rsidRPr="009244E0" w:rsidRDefault="009B2DBF" w:rsidP="009244E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 </w:t>
      </w:r>
      <w:proofErr w:type="spellStart"/>
      <w:r w:rsidRPr="005C1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политике </w:t>
      </w:r>
      <w:r w:rsidR="00924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</w:t>
      </w: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осударственного бюджетного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общеобразовательного учреждения</w:t>
      </w: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2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средней общеобразовательной  школы № 212 Фрунзенского района Сан</w:t>
      </w:r>
      <w:r w:rsidR="00AF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</w:t>
      </w:r>
      <w:r w:rsidR="0092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-Петербурга</w:t>
      </w:r>
    </w:p>
    <w:p w:rsidR="009B2DBF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Общие положения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Цели и задачи внедрения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Используемые в политике понятия и определения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принципы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организации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Область применения политики и круг лиц, попадающих под ее действие</w:t>
      </w:r>
    </w:p>
    <w:p w:rsidR="009B2DBF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Определение должностных лиц организации, ответственных за реализацию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</w:t>
      </w:r>
      <w:r w:rsidR="00254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47A3" w:rsidRPr="005C1BB9" w:rsidRDefault="002547A3" w:rsidP="002547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47A3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9B2DBF" w:rsidRPr="005C1BB9" w:rsidRDefault="002547A3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B2DBF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Оценка коррупционных рисков</w:t>
      </w:r>
    </w:p>
    <w:p w:rsidR="009B2DBF" w:rsidRDefault="002547A3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B2DBF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пересмотра и внесения изменений в </w:t>
      </w:r>
      <w:proofErr w:type="spellStart"/>
      <w:r w:rsidR="009B2DBF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антикоррупционную</w:t>
      </w:r>
      <w:proofErr w:type="spellEnd"/>
      <w:r w:rsidR="009B2DBF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политику организации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9B2DBF" w:rsidRPr="009244E0" w:rsidRDefault="009B2DBF" w:rsidP="009244E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</w:t>
      </w:r>
      <w:proofErr w:type="spellStart"/>
      <w:r w:rsidRP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Антикоррупционная</w:t>
      </w:r>
      <w:proofErr w:type="spellEnd"/>
      <w:r w:rsidRP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</w:t>
      </w:r>
      <w:r w:rsidR="009244E0" w:rsidRP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</w:t>
      </w:r>
      <w:r w:rsidRP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ударственного бюджетного общеобразовательного учреждения </w:t>
      </w:r>
      <w:r w:rsidR="009244E0" w:rsidRP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общеобразовательной  школы № 212 Фрунзенского района </w:t>
      </w:r>
      <w:proofErr w:type="spellStart"/>
      <w:r w:rsidR="009244E0" w:rsidRP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Сантк-Петербурга</w:t>
      </w:r>
      <w:proofErr w:type="spellEnd"/>
      <w:r w:rsidR="000A5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D2160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A5B62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</w:t>
      </w:r>
      <w:r w:rsidR="009244E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24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0A5B6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работников учреждения и иных лиц, которые могут действовать от имени учреждения.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Антикоррупционная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разработана в соответствии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25 декабря 2008 г</w:t>
      </w:r>
      <w:r w:rsidR="000A5B6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 №273 - ФЗ "О противодействии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коррупции; Методическим рекомендациям по разработке и принятию организациями мер по предупреждению и противодействию коррупции, разработанными Министерством труда и социальной защиты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Федерации, в 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акции публикации на сайте http://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rosmintrud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16.04.2014года;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Антикоррупционная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разработана с учетом мнения широкого круга работников учреждения осуществленного путем очного обсуждения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консульта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ций проекта настоящей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63527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35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Цели и задачи внедрения </w:t>
      </w:r>
      <w:proofErr w:type="spellStart"/>
      <w:r w:rsidRPr="005635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Антикоррупционной</w:t>
      </w:r>
      <w:proofErr w:type="spellEnd"/>
      <w:r w:rsidRPr="005635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политике в учреждении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Целями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 учреждения являются: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исполнение правил и процедур, обеспечивающих недопущение коррупционных правонарушений;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в коллективе </w:t>
      </w:r>
      <w:r w:rsidR="00C803C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учреждения нетерпимости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проявлениям коррупции;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единого подхода к обеспечению работы по профилактике и противодействию коррупции в учреждении.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Задачами </w:t>
      </w:r>
      <w:proofErr w:type="spell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политики являются: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работников учреждения о нормативно- правовом обеспечении работы по противодействию коррупции и ответственности за совершение коррупционных правонарушений;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основных принципов противодействия коррупции в учреждении;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причин и условий, способствующих проявлению коррупции в деятельности учреждения;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разработка и внедрение механизмов, противодействующих коррупции в деятельности учреждения;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совершенствование методов обучения и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воспитания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учреждения нравственными нормами, составляющим основу личности, устойчивой против коррупции. </w:t>
      </w:r>
    </w:p>
    <w:p w:rsidR="009B2DBF" w:rsidRPr="002E29D1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E29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Используемые в </w:t>
      </w:r>
      <w:proofErr w:type="spellStart"/>
      <w:r w:rsidRPr="002E29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антикоррупционной</w:t>
      </w:r>
      <w:proofErr w:type="spellEnd"/>
      <w:r w:rsidRPr="002E29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политике понятия и определения</w:t>
      </w:r>
      <w:r w:rsidR="00EF1F32" w:rsidRPr="002E29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Коррупция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Коррупцией также является совершение перечисленных деяний от имени или в интересах юр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идического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лица (пункт 1 статьи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25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2008 г. № 273-ФЗ «О противодействии коррупции»).</w:t>
      </w:r>
    </w:p>
    <w:p w:rsidR="009B2DBF" w:rsidRPr="00BE7DB1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Противодействие коррупции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полномочий (пункт 2 статьи 1 Федерального закона от 25 декабря 2008 г. №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273-ФЗ «О противодействии коррупции»):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)п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минимизации и (или) ликвидации последствий коррупционных правонарушений.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Предупреждение коррупци</w:t>
      </w: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недопущению коррупционных правонарушений.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Учреждение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Контрагент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Взятка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Коммерческий подкуп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Конфликт интересов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(представителем организации) которой он является.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Личная заинтересованность работника (представителя организации)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4.Основные принципы </w:t>
      </w:r>
      <w:proofErr w:type="spell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деятельности учреждения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 мер противодействия коррупции в </w:t>
      </w:r>
      <w:r w:rsidR="00EF1F3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основыва</w:t>
      </w:r>
      <w:r w:rsidR="00EF1F32">
        <w:rPr>
          <w:rFonts w:ascii="Times New Roman" w:eastAsia="Times New Roman" w:hAnsi="Times New Roman" w:cs="Times New Roman"/>
          <w:sz w:val="28"/>
          <w:szCs w:val="28"/>
          <w:lang w:eastAsia="ar-SA"/>
        </w:rPr>
        <w:t>ют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на следующих ключевых принципах: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соответствия политики организации действующему законодательству и общепринятым норма</w:t>
      </w:r>
      <w:r w:rsidRPr="005C1B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Соответствие реализуемых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личного примера руководства</w:t>
      </w:r>
      <w:r w:rsidRPr="005C1B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Информированность работников </w:t>
      </w:r>
      <w:r w:rsidR="00EF1F3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положениях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антикоррупционного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 и их активное участие в формировании и реализации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стандартов и процедур.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соразмерности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 риску коррупции.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выполнение комплекса мероприятий, позволяющих снизить вероятность вовлечения </w:t>
      </w:r>
      <w:r w:rsidR="00EF1F3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, ее руководителей и сотрудников в коррупционную деятельность, осуществляется с учетом су</w:t>
      </w:r>
      <w:r w:rsidR="00EF1F32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ществующих в деятельности данного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1F3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коррупционных рисков.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эффективности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</w:t>
      </w:r>
      <w:r w:rsidRPr="005C1B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в организации таких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приносят значимый результат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ответственности и неотвратимости наказания.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Неотвратимость наказания для работников </w:t>
      </w:r>
      <w:r w:rsidR="00334EB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334E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учреждения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реализацию внутриорганизационной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открытости  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контрагентов, партнеров и общественности о принятых в </w:t>
      </w:r>
      <w:r w:rsidR="00334EB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стандартах ведения деятельности.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постоянного контроля и регулярного мониторинга</w:t>
      </w:r>
      <w:r w:rsidRPr="005C1B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Регулярное осуществление мониторинга эффективности внедренных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стандартов и процедур, а также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исполнением.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Область применения политики и круг лиц, попадающих под ее действие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Определение должностных лиц школы, ответственных за реализацию </w:t>
      </w:r>
      <w:proofErr w:type="spell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политики 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Ответственными за реализацию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 учреждения являются: директор учреждения (задачи, функции и полномочия в сфере противодействия коррупции определены должностной инструкцией), заместители директора, члены рабочей группы по реализации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 учреждения.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Должностные лица обязаны обеспечить выполнение мероприятий в срок и в соответствии с зоной ответственности, указанные в Плане реализации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антикоррупционные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учреждения.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число обязанностей членов Рабочей группы по реализации антитеррористической политики учреждения входят: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локальных нормативных актов организации, направленных на реализацию мер по предупреждению коррупции (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политики, кодекса этики и 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ужебного поведения работников и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т.д.);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заполнения и рассмотрения </w:t>
      </w:r>
      <w:r w:rsidR="00AC48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конфликте интересов;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B2DBF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оценки результатов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и подготовка соответствующих отчетных материалов</w:t>
      </w:r>
      <w:r w:rsidR="00AC48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Определение и закрепление обязанностей работников и организации, связанных с предупреждением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противодействием коррупции.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FC3479">
        <w:rPr>
          <w:rFonts w:ascii="Times New Roman" w:eastAsia="Times New Roman" w:hAnsi="Times New Roman" w:cs="Times New Roman"/>
          <w:sz w:val="28"/>
          <w:szCs w:val="28"/>
          <w:lang w:eastAsia="ar-SA"/>
        </w:rPr>
        <w:t>язанности работников 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предупреждением и противодействием коррупции являются общими для всех сотрудников школы.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совершить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участвовать в совершении коррупционного правонарушения в интересах или от имени школы;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сообщить непосредственному </w:t>
      </w:r>
      <w:r w:rsidR="007B7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учреждения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эффективного исполнения возложенных на работников обязанностей   регламентируются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процедуры их соблюдения.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Антикоррупционная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политика». 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9B2DBF" w:rsidRPr="005C1BB9" w:rsidRDefault="009B2DBF" w:rsidP="009B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2DBF" w:rsidRPr="00B3499E" w:rsidRDefault="0054628E" w:rsidP="009B2DBF">
      <w:pPr>
        <w:pStyle w:val="a4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9B2DBF" w:rsidRPr="00B3499E">
        <w:rPr>
          <w:b/>
          <w:sz w:val="28"/>
          <w:szCs w:val="28"/>
        </w:rPr>
        <w:t>. Оценка коррупционных рисков</w:t>
      </w:r>
    </w:p>
    <w:p w:rsidR="009B2DBF" w:rsidRPr="00C33A9E" w:rsidRDefault="009B2DBF" w:rsidP="009B2DBF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C33A9E">
        <w:rPr>
          <w:sz w:val="28"/>
          <w:szCs w:val="28"/>
        </w:rPr>
        <w:t>правонарушений</w:t>
      </w:r>
      <w:proofErr w:type="gramEnd"/>
      <w:r w:rsidRPr="00C33A9E"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9B2DBF" w:rsidRPr="00C33A9E" w:rsidRDefault="009B2DBF" w:rsidP="009B2DBF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C33A9E">
        <w:rPr>
          <w:sz w:val="28"/>
          <w:szCs w:val="28"/>
        </w:rPr>
        <w:t>антикоррупционной</w:t>
      </w:r>
      <w:proofErr w:type="spellEnd"/>
      <w:r w:rsidRPr="00C33A9E"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C33A9E">
        <w:rPr>
          <w:sz w:val="28"/>
          <w:szCs w:val="28"/>
        </w:rPr>
        <w:t>антикоррупционных</w:t>
      </w:r>
      <w:proofErr w:type="spellEnd"/>
      <w:r w:rsidRPr="00C33A9E">
        <w:rPr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B2DBF" w:rsidRPr="00C33A9E" w:rsidRDefault="009B2DBF" w:rsidP="009B2DBF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Оценка коррупционных рисков проводится как на стадии разработки </w:t>
      </w:r>
      <w:proofErr w:type="spellStart"/>
      <w:r w:rsidRPr="00C33A9E">
        <w:rPr>
          <w:sz w:val="28"/>
          <w:szCs w:val="28"/>
        </w:rPr>
        <w:t>антикоррупционной</w:t>
      </w:r>
      <w:proofErr w:type="spellEnd"/>
      <w:r w:rsidRPr="00C33A9E">
        <w:rPr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9B2DBF" w:rsidRPr="00C33A9E" w:rsidRDefault="009B2DBF" w:rsidP="009B2DBF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На основании проведенного анализа </w:t>
      </w:r>
      <w:r w:rsidR="00F958C1">
        <w:rPr>
          <w:sz w:val="28"/>
          <w:szCs w:val="28"/>
        </w:rPr>
        <w:t xml:space="preserve">необходимо </w:t>
      </w:r>
      <w:r w:rsidRPr="00C33A9E">
        <w:rPr>
          <w:sz w:val="28"/>
          <w:szCs w:val="28"/>
        </w:rPr>
        <w:t>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9B2DBF" w:rsidRPr="00C33A9E" w:rsidRDefault="009B2DBF" w:rsidP="009B2DBF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9B2DBF" w:rsidRPr="00C33A9E" w:rsidRDefault="009B2DBF" w:rsidP="009B2DBF">
      <w:pPr>
        <w:pStyle w:val="a4"/>
        <w:ind w:firstLine="567"/>
        <w:jc w:val="both"/>
        <w:rPr>
          <w:sz w:val="28"/>
          <w:szCs w:val="28"/>
        </w:rPr>
      </w:pPr>
    </w:p>
    <w:p w:rsidR="00A631E0" w:rsidRPr="00A631E0" w:rsidRDefault="0054628E" w:rsidP="00A631E0">
      <w:pPr>
        <w:pStyle w:val="11"/>
        <w:tabs>
          <w:tab w:val="clear" w:pos="4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1E0">
        <w:rPr>
          <w:rFonts w:ascii="Times New Roman" w:hAnsi="Times New Roman" w:cs="Times New Roman"/>
          <w:sz w:val="28"/>
          <w:szCs w:val="28"/>
        </w:rPr>
        <w:t>9</w:t>
      </w:r>
      <w:r w:rsidR="009B2DBF" w:rsidRPr="00A631E0">
        <w:rPr>
          <w:rFonts w:ascii="Times New Roman" w:hAnsi="Times New Roman" w:cs="Times New Roman"/>
          <w:sz w:val="28"/>
          <w:szCs w:val="28"/>
        </w:rPr>
        <w:t xml:space="preserve">. Ответственность сотрудников за несоблюдение требований </w:t>
      </w:r>
      <w:proofErr w:type="spellStart"/>
      <w:r w:rsidR="009B2DBF" w:rsidRPr="00A631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B2DBF" w:rsidRPr="00A631E0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A631E0" w:rsidRPr="00A631E0">
        <w:rPr>
          <w:rFonts w:ascii="Times New Roman" w:hAnsi="Times New Roman" w:cs="Times New Roman"/>
          <w:sz w:val="28"/>
          <w:szCs w:val="28"/>
        </w:rPr>
        <w:t>.</w:t>
      </w:r>
    </w:p>
    <w:p w:rsidR="00A631E0" w:rsidRPr="00A631E0" w:rsidRDefault="00A631E0" w:rsidP="00A631E0">
      <w:pPr>
        <w:pStyle w:val="11"/>
        <w:tabs>
          <w:tab w:val="clear" w:pos="43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 </w:t>
      </w:r>
      <w:r w:rsidRPr="00A631E0">
        <w:rPr>
          <w:rFonts w:ascii="Times New Roman" w:hAnsi="Times New Roman" w:cs="Times New Roman"/>
          <w:b w:val="0"/>
          <w:sz w:val="28"/>
          <w:szCs w:val="28"/>
        </w:rPr>
        <w:t xml:space="preserve"> сотрудники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Pr="00A631E0">
        <w:rPr>
          <w:rFonts w:ascii="Times New Roman" w:hAnsi="Times New Roman" w:cs="Times New Roman"/>
          <w:b w:val="0"/>
          <w:sz w:val="28"/>
          <w:szCs w:val="28"/>
        </w:rPr>
        <w:t xml:space="preserve">должны соблюдать нормы действующего </w:t>
      </w:r>
      <w:proofErr w:type="spellStart"/>
      <w:r w:rsidRPr="00A631E0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A631E0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РФ, в том числе </w:t>
      </w:r>
      <w:hyperlink r:id="rId5" w:history="1">
        <w:r w:rsidRPr="00A631E0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Уголовного кодекса</w:t>
        </w:r>
      </w:hyperlink>
      <w:r w:rsidRPr="00A631E0">
        <w:rPr>
          <w:rFonts w:ascii="Times New Roman" w:hAnsi="Times New Roman" w:cs="Times New Roman"/>
          <w:b w:val="0"/>
          <w:sz w:val="28"/>
          <w:szCs w:val="28"/>
        </w:rPr>
        <w:t xml:space="preserve"> РФ, </w:t>
      </w:r>
      <w:hyperlink r:id="rId6" w:history="1">
        <w:r w:rsidRPr="00A631E0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Кодекса</w:t>
        </w:r>
      </w:hyperlink>
      <w:r w:rsidRPr="00A631E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об административных правонарушениях, </w:t>
      </w:r>
      <w:hyperlink r:id="rId7" w:history="1">
        <w:r w:rsidRPr="00A631E0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Федерального закона</w:t>
        </w:r>
      </w:hyperlink>
      <w:r w:rsidRPr="00A631E0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 г. N 273-ФЗ "О противодействии коррупции".</w:t>
      </w:r>
    </w:p>
    <w:p w:rsidR="00A631E0" w:rsidRPr="00A631E0" w:rsidRDefault="00A631E0" w:rsidP="00A631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1E0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631E0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A631E0" w:rsidRPr="00A631E0" w:rsidRDefault="00A631E0" w:rsidP="00A631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1E0">
        <w:rPr>
          <w:rFonts w:ascii="Times New Roman" w:hAnsi="Times New Roman" w:cs="Times New Roman"/>
          <w:sz w:val="28"/>
          <w:szCs w:val="28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A631E0" w:rsidRDefault="00A631E0" w:rsidP="00A631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1E0" w:rsidRDefault="00A631E0" w:rsidP="00A631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1E0" w:rsidRDefault="00A631E0" w:rsidP="00A631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1E0" w:rsidRPr="00A631E0" w:rsidRDefault="00A631E0" w:rsidP="00A631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1E0" w:rsidRPr="00A631E0" w:rsidRDefault="00A631E0" w:rsidP="00A631E0">
      <w:pPr>
        <w:pStyle w:val="11"/>
        <w:tabs>
          <w:tab w:val="clear" w:pos="432"/>
        </w:tabs>
        <w:rPr>
          <w:rFonts w:ascii="Times New Roman" w:hAnsi="Times New Roman" w:cs="Times New Roman"/>
          <w:sz w:val="28"/>
          <w:szCs w:val="28"/>
        </w:rPr>
      </w:pPr>
      <w:bookmarkStart w:id="1" w:name="sub_17"/>
      <w:r w:rsidRPr="00A631E0">
        <w:rPr>
          <w:rFonts w:ascii="Times New Roman" w:hAnsi="Times New Roman" w:cs="Times New Roman"/>
          <w:sz w:val="28"/>
          <w:szCs w:val="28"/>
        </w:rPr>
        <w:lastRenderedPageBreak/>
        <w:t xml:space="preserve">10. Порядок пересмотра и внесения изменений в </w:t>
      </w:r>
      <w:proofErr w:type="spellStart"/>
      <w:r w:rsidRPr="00A631E0">
        <w:rPr>
          <w:rFonts w:ascii="Times New Roman" w:hAnsi="Times New Roman" w:cs="Times New Roman"/>
          <w:sz w:val="28"/>
          <w:szCs w:val="28"/>
        </w:rPr>
        <w:t>антико</w:t>
      </w:r>
      <w:r w:rsidR="00C74D62">
        <w:rPr>
          <w:rFonts w:ascii="Times New Roman" w:hAnsi="Times New Roman" w:cs="Times New Roman"/>
          <w:sz w:val="28"/>
          <w:szCs w:val="28"/>
        </w:rPr>
        <w:t>ррупционную</w:t>
      </w:r>
      <w:proofErr w:type="spellEnd"/>
      <w:r w:rsidR="00C74D62">
        <w:rPr>
          <w:rFonts w:ascii="Times New Roman" w:hAnsi="Times New Roman" w:cs="Times New Roman"/>
          <w:sz w:val="28"/>
          <w:szCs w:val="28"/>
        </w:rPr>
        <w:t xml:space="preserve"> политику учреждения.</w:t>
      </w:r>
    </w:p>
    <w:bookmarkEnd w:id="1"/>
    <w:p w:rsidR="00A631E0" w:rsidRPr="00A631E0" w:rsidRDefault="00A631E0" w:rsidP="00A631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1E0">
        <w:rPr>
          <w:rFonts w:ascii="Times New Roman" w:hAnsi="Times New Roman" w:cs="Times New Roman"/>
          <w:sz w:val="28"/>
          <w:szCs w:val="28"/>
        </w:rPr>
        <w:t xml:space="preserve">Пересмотр принятой </w:t>
      </w:r>
      <w:proofErr w:type="spellStart"/>
      <w:r w:rsidRPr="00A631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631E0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в случае внесения соответствующих изменений в действующее законодательство РФ и в иных необходимых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1E0" w:rsidRPr="00A631E0" w:rsidRDefault="00A631E0" w:rsidP="00A631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DBF" w:rsidRPr="00B3499E" w:rsidRDefault="009B2DBF" w:rsidP="009B2DBF">
      <w:pPr>
        <w:pStyle w:val="a4"/>
        <w:ind w:firstLine="567"/>
        <w:jc w:val="both"/>
        <w:rPr>
          <w:b/>
          <w:i/>
          <w:sz w:val="28"/>
          <w:szCs w:val="28"/>
        </w:rPr>
      </w:pPr>
    </w:p>
    <w:p w:rsidR="009B2DBF" w:rsidRPr="00C33A9E" w:rsidRDefault="009B2DBF" w:rsidP="009B2DBF">
      <w:pPr>
        <w:pStyle w:val="a4"/>
        <w:ind w:firstLine="567"/>
        <w:jc w:val="both"/>
        <w:rPr>
          <w:sz w:val="28"/>
          <w:szCs w:val="28"/>
        </w:rPr>
      </w:pPr>
    </w:p>
    <w:sectPr w:rsidR="009B2DBF" w:rsidRPr="00C33A9E" w:rsidSect="001D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DBF"/>
    <w:rsid w:val="00085E9F"/>
    <w:rsid w:val="000A5B62"/>
    <w:rsid w:val="001D1C65"/>
    <w:rsid w:val="002547A3"/>
    <w:rsid w:val="00260078"/>
    <w:rsid w:val="002E29D1"/>
    <w:rsid w:val="00334EBC"/>
    <w:rsid w:val="003F5FD0"/>
    <w:rsid w:val="0054628E"/>
    <w:rsid w:val="00563527"/>
    <w:rsid w:val="00701D88"/>
    <w:rsid w:val="007B7B55"/>
    <w:rsid w:val="009244E0"/>
    <w:rsid w:val="009B2DBF"/>
    <w:rsid w:val="00A008B3"/>
    <w:rsid w:val="00A631E0"/>
    <w:rsid w:val="00AC48C5"/>
    <w:rsid w:val="00AF2AA4"/>
    <w:rsid w:val="00BB16AC"/>
    <w:rsid w:val="00BC7B27"/>
    <w:rsid w:val="00BE7DB1"/>
    <w:rsid w:val="00C74D62"/>
    <w:rsid w:val="00C803C0"/>
    <w:rsid w:val="00D21603"/>
    <w:rsid w:val="00EF1F32"/>
    <w:rsid w:val="00F60DEE"/>
    <w:rsid w:val="00F958C1"/>
    <w:rsid w:val="00F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2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9244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semiHidden/>
    <w:rsid w:val="00A631E0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A631E0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0800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2016-11-18T12:26:00Z</dcterms:created>
  <dcterms:modified xsi:type="dcterms:W3CDTF">2016-11-25T12:31:00Z</dcterms:modified>
</cp:coreProperties>
</file>